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48739" w14:textId="28BA0BB0" w:rsidR="00D429FF" w:rsidRDefault="00D429FF" w:rsidP="00D429FF">
      <w:pPr>
        <w:spacing w:line="36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t>BERITA ACARA</w:t>
      </w:r>
    </w:p>
    <w:p w14:paraId="3E847D7C" w14:textId="77777777" w:rsidR="00D429FF" w:rsidRPr="00E720F3" w:rsidRDefault="00D429FF" w:rsidP="00D429FF">
      <w:pPr>
        <w:spacing w:line="360" w:lineRule="auto"/>
        <w:jc w:val="center"/>
        <w:rPr>
          <w:rFonts w:ascii="Times New Roman" w:hAnsi="Times New Roman" w:cs="Times New Roman"/>
          <w:bCs/>
          <w:sz w:val="28"/>
          <w:szCs w:val="28"/>
          <w:lang w:val="en-ID"/>
        </w:rPr>
      </w:pPr>
      <w:r w:rsidRPr="00E720F3">
        <w:rPr>
          <w:rFonts w:ascii="Times New Roman" w:hAnsi="Times New Roman" w:cs="Times New Roman"/>
          <w:bCs/>
          <w:sz w:val="28"/>
          <w:szCs w:val="28"/>
          <w:lang w:val="en-ID"/>
        </w:rPr>
        <w:t>KULIAH KERJA NYATA-PEMBELAJARAN</w:t>
      </w:r>
      <w:r w:rsidRPr="00E720F3">
        <w:rPr>
          <w:rFonts w:ascii="Times New Roman" w:hAnsi="Times New Roman" w:cs="Times New Roman"/>
          <w:bCs/>
          <w:sz w:val="28"/>
          <w:szCs w:val="28"/>
          <w:lang w:val="en-ID"/>
        </w:rPr>
        <w:br/>
        <w:t>PEMBERDAYAAN MASYARAKAT (KKN-PPM)</w:t>
      </w:r>
    </w:p>
    <w:p w14:paraId="7BCEC78C" w14:textId="77777777" w:rsidR="00D429FF" w:rsidRPr="00E720F3" w:rsidRDefault="00D429FF" w:rsidP="00D429FF">
      <w:pPr>
        <w:spacing w:line="360" w:lineRule="auto"/>
        <w:jc w:val="center"/>
        <w:rPr>
          <w:rFonts w:ascii="Times New Roman" w:hAnsi="Times New Roman" w:cs="Times New Roman"/>
          <w:bCs/>
          <w:sz w:val="28"/>
          <w:szCs w:val="28"/>
          <w:lang w:val="en-ID"/>
        </w:rPr>
      </w:pPr>
      <w:r w:rsidRPr="00E720F3">
        <w:rPr>
          <w:rFonts w:ascii="Times New Roman" w:hAnsi="Times New Roman" w:cs="Times New Roman"/>
          <w:bCs/>
          <w:sz w:val="28"/>
          <w:szCs w:val="28"/>
          <w:lang w:val="en-ID"/>
        </w:rPr>
        <w:t>PERIODE 4 TAHUN 2023</w:t>
      </w:r>
    </w:p>
    <w:p w14:paraId="46CA4D54" w14:textId="77777777" w:rsidR="00D429FF" w:rsidRPr="00E720F3" w:rsidRDefault="00D429FF" w:rsidP="00D429FF">
      <w:pPr>
        <w:spacing w:line="360" w:lineRule="auto"/>
        <w:jc w:val="center"/>
        <w:rPr>
          <w:rFonts w:ascii="Times New Roman" w:hAnsi="Times New Roman" w:cs="Times New Roman"/>
          <w:b/>
          <w:sz w:val="28"/>
          <w:szCs w:val="28"/>
          <w:lang w:val="en-ID"/>
        </w:rPr>
      </w:pPr>
      <w:r w:rsidRPr="00E720F3">
        <w:rPr>
          <w:noProof/>
          <w:sz w:val="24"/>
          <w:szCs w:val="24"/>
        </w:rPr>
        <w:drawing>
          <wp:inline distT="0" distB="0" distL="0" distR="0" wp14:anchorId="1D176243" wp14:editId="252166E1">
            <wp:extent cx="4895137" cy="3474720"/>
            <wp:effectExtent l="0" t="0" r="0" b="0"/>
            <wp:docPr id="883195491" name="Gambar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95491" name="Gambar 1" descr="A black and white logo&#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02751" cy="3480125"/>
                    </a:xfrm>
                    <a:prstGeom prst="rect">
                      <a:avLst/>
                    </a:prstGeom>
                    <a:noFill/>
                  </pic:spPr>
                </pic:pic>
              </a:graphicData>
            </a:graphic>
          </wp:inline>
        </w:drawing>
      </w:r>
    </w:p>
    <w:p w14:paraId="5A0578F0" w14:textId="525A646D" w:rsidR="00D429FF" w:rsidRPr="00E720F3" w:rsidRDefault="00D429FF" w:rsidP="00D429FF">
      <w:pPr>
        <w:spacing w:line="360" w:lineRule="auto"/>
        <w:jc w:val="center"/>
        <w:rPr>
          <w:rFonts w:ascii="Times New Roman" w:hAnsi="Times New Roman" w:cs="Times New Roman"/>
          <w:bCs/>
          <w:sz w:val="28"/>
          <w:szCs w:val="28"/>
          <w:lang w:val="en-ID"/>
        </w:rPr>
      </w:pPr>
      <w:r w:rsidRPr="00E720F3">
        <w:rPr>
          <w:rFonts w:ascii="Times New Roman" w:hAnsi="Times New Roman" w:cs="Times New Roman"/>
          <w:bCs/>
          <w:sz w:val="28"/>
          <w:szCs w:val="28"/>
          <w:lang w:val="en-ID"/>
        </w:rPr>
        <w:t>JUDUL</w:t>
      </w:r>
      <w:r>
        <w:rPr>
          <w:rFonts w:ascii="Times New Roman" w:hAnsi="Times New Roman" w:cs="Times New Roman"/>
          <w:bCs/>
          <w:sz w:val="28"/>
          <w:szCs w:val="28"/>
          <w:lang w:val="en-ID"/>
        </w:rPr>
        <w:t xml:space="preserve"> BERITA</w:t>
      </w:r>
    </w:p>
    <w:p w14:paraId="1EFD7ED5" w14:textId="77777777" w:rsidR="00D429FF" w:rsidRPr="00E720F3" w:rsidRDefault="00D429FF" w:rsidP="00D429FF">
      <w:pPr>
        <w:spacing w:line="360" w:lineRule="auto"/>
        <w:jc w:val="center"/>
        <w:rPr>
          <w:rFonts w:ascii="Times New Roman" w:hAnsi="Times New Roman" w:cs="Times New Roman"/>
          <w:bCs/>
          <w:sz w:val="28"/>
          <w:szCs w:val="28"/>
          <w:lang w:val="en-ID"/>
        </w:rPr>
      </w:pPr>
      <w:r w:rsidRPr="00E720F3">
        <w:rPr>
          <w:rFonts w:ascii="Times New Roman" w:hAnsi="Times New Roman" w:cs="Times New Roman"/>
          <w:bCs/>
          <w:sz w:val="28"/>
          <w:szCs w:val="28"/>
          <w:lang w:val="en-ID"/>
        </w:rPr>
        <w:t>PEMETAAN STOK KARBON ATAS PERMUKAAN MANGROVE DI KAWASAN PONTANG, TIRTAYASA, DAN TANARA</w:t>
      </w:r>
    </w:p>
    <w:p w14:paraId="7DF77D94" w14:textId="77777777" w:rsidR="00D429FF" w:rsidRPr="00E720F3" w:rsidRDefault="00D429FF" w:rsidP="00D429FF">
      <w:pPr>
        <w:spacing w:line="360" w:lineRule="auto"/>
        <w:rPr>
          <w:rFonts w:ascii="Times New Roman" w:hAnsi="Times New Roman" w:cs="Times New Roman"/>
          <w:sz w:val="28"/>
          <w:szCs w:val="28"/>
          <w:lang w:val="en-ID"/>
        </w:rPr>
      </w:pPr>
    </w:p>
    <w:p w14:paraId="1A998C8E" w14:textId="77777777" w:rsidR="00D429FF" w:rsidRPr="00E720F3" w:rsidRDefault="00D429FF" w:rsidP="00D429FF">
      <w:pPr>
        <w:spacing w:line="360" w:lineRule="auto"/>
        <w:contextualSpacing/>
        <w:jc w:val="center"/>
        <w:rPr>
          <w:rFonts w:ascii="Times New Roman" w:hAnsi="Times New Roman" w:cs="Times New Roman"/>
          <w:bCs/>
          <w:sz w:val="28"/>
          <w:szCs w:val="28"/>
          <w:lang w:val="en-ID"/>
        </w:rPr>
      </w:pPr>
      <w:r w:rsidRPr="00E720F3">
        <w:rPr>
          <w:rFonts w:ascii="Times New Roman" w:hAnsi="Times New Roman" w:cs="Times New Roman"/>
          <w:bCs/>
          <w:sz w:val="28"/>
          <w:szCs w:val="28"/>
          <w:lang w:val="en-ID"/>
        </w:rPr>
        <w:t>FAKULTAS GEOGRAFI</w:t>
      </w:r>
    </w:p>
    <w:p w14:paraId="0FB1EBBF" w14:textId="77777777" w:rsidR="00D429FF" w:rsidRPr="00E720F3" w:rsidRDefault="00D429FF" w:rsidP="00D429FF">
      <w:pPr>
        <w:spacing w:line="360" w:lineRule="auto"/>
        <w:contextualSpacing/>
        <w:jc w:val="center"/>
        <w:rPr>
          <w:rFonts w:ascii="Times New Roman" w:hAnsi="Times New Roman" w:cs="Times New Roman"/>
          <w:bCs/>
          <w:sz w:val="28"/>
          <w:szCs w:val="28"/>
          <w:lang w:val="en-ID"/>
        </w:rPr>
      </w:pPr>
      <w:r w:rsidRPr="00E720F3">
        <w:rPr>
          <w:rFonts w:ascii="Times New Roman" w:hAnsi="Times New Roman" w:cs="Times New Roman"/>
          <w:bCs/>
          <w:sz w:val="28"/>
          <w:szCs w:val="28"/>
          <w:lang w:val="en-ID"/>
        </w:rPr>
        <w:t>UNIVERSITAS GADJAH MADA</w:t>
      </w:r>
    </w:p>
    <w:p w14:paraId="37ADAECB" w14:textId="77777777" w:rsidR="00D429FF" w:rsidRPr="00E720F3" w:rsidRDefault="00D429FF" w:rsidP="00D429FF">
      <w:pPr>
        <w:spacing w:line="360" w:lineRule="auto"/>
        <w:contextualSpacing/>
        <w:jc w:val="center"/>
        <w:rPr>
          <w:rFonts w:ascii="Times New Roman" w:hAnsi="Times New Roman" w:cs="Times New Roman"/>
          <w:bCs/>
          <w:sz w:val="28"/>
          <w:szCs w:val="28"/>
          <w:lang w:val="en-ID"/>
        </w:rPr>
      </w:pPr>
      <w:r w:rsidRPr="00E720F3">
        <w:rPr>
          <w:rFonts w:ascii="Times New Roman" w:hAnsi="Times New Roman" w:cs="Times New Roman"/>
          <w:bCs/>
          <w:sz w:val="28"/>
          <w:szCs w:val="28"/>
          <w:lang w:val="en-ID"/>
        </w:rPr>
        <w:t>2023</w:t>
      </w:r>
    </w:p>
    <w:p w14:paraId="2D84AD53" w14:textId="77777777" w:rsidR="00D429FF" w:rsidRDefault="00D429FF" w:rsidP="00D429FF">
      <w:pPr>
        <w:spacing w:line="360" w:lineRule="auto"/>
        <w:jc w:val="both"/>
      </w:pPr>
    </w:p>
    <w:p w14:paraId="7545FCA9" w14:textId="77777777" w:rsidR="00D429FF" w:rsidRDefault="00D429FF">
      <w:pPr>
        <w:spacing w:line="278" w:lineRule="auto"/>
      </w:pPr>
      <w:r>
        <w:br w:type="page"/>
      </w:r>
    </w:p>
    <w:p w14:paraId="505A86C5" w14:textId="0949E8CB" w:rsidR="00D429FF" w:rsidRDefault="00D429FF" w:rsidP="00D429FF">
      <w:pPr>
        <w:spacing w:line="360" w:lineRule="auto"/>
        <w:ind w:firstLine="720"/>
        <w:jc w:val="both"/>
        <w:rPr>
          <w:rFonts w:ascii="Times New Roman" w:hAnsi="Times New Roman" w:cs="Times New Roman"/>
          <w:sz w:val="24"/>
          <w:szCs w:val="24"/>
        </w:rPr>
      </w:pPr>
      <w:r w:rsidRPr="00D429FF">
        <w:rPr>
          <w:rFonts w:ascii="Times New Roman" w:hAnsi="Times New Roman" w:cs="Times New Roman"/>
          <w:sz w:val="24"/>
          <w:szCs w:val="24"/>
        </w:rPr>
        <w:lastRenderedPageBreak/>
        <w:t>Peningkatan kadar gas rumah kaca di atmosfer telah menyebabkan kenaikan suhu rata-rata permukaan bumi sebanyak 1.5°C, memicu fenomena pemanasan global, demikian disampaikan oleh para peneliti seperti Wigley et al. (2019). Penelitian yang dilakukan oleh Rodhe pada tahun 1990 juga menunjukkan bahwa emisi Karbon Dioksida (</w:t>
      </w:r>
      <w:r>
        <w:rPr>
          <w:rFonts w:ascii="Times New Roman" w:eastAsiaTheme="minorEastAsia" w:hAnsi="Times New Roman" w:cs="Times New Roman"/>
          <w:bCs/>
          <w:sz w:val="24"/>
          <w:szCs w:val="24"/>
          <w:lang w:val="en-US"/>
        </w:rPr>
        <w:t>CO</w:t>
      </w:r>
      <w:r>
        <w:rPr>
          <w:rFonts w:ascii="Times New Roman" w:eastAsiaTheme="minorEastAsia" w:hAnsi="Times New Roman" w:cs="Times New Roman"/>
          <w:bCs/>
          <w:sz w:val="24"/>
          <w:szCs w:val="24"/>
          <w:vertAlign w:val="subscript"/>
          <w:lang w:val="en-US"/>
        </w:rPr>
        <w:t>2</w:t>
      </w:r>
      <w:r w:rsidRPr="00D429FF">
        <w:rPr>
          <w:rFonts w:ascii="Times New Roman" w:hAnsi="Times New Roman" w:cs="Times New Roman"/>
          <w:sz w:val="24"/>
          <w:szCs w:val="24"/>
        </w:rPr>
        <w:t>) mendominasi kontribusi terbesar dalam pemanasan global, menyumbang sekitar 60% dibandingkan dengan gas rumah kaca lainnya seperti Metana (CH4), Nitrogen Oksida (N2O), Ozon (O3), dan Klorofluorokarbon (CFC).</w:t>
      </w:r>
    </w:p>
    <w:p w14:paraId="12DA9EFA" w14:textId="14498CED" w:rsidR="00D429FF" w:rsidRDefault="00D429FF" w:rsidP="00D429FF">
      <w:pPr>
        <w:spacing w:line="360" w:lineRule="auto"/>
        <w:ind w:firstLine="720"/>
        <w:jc w:val="both"/>
        <w:rPr>
          <w:rFonts w:ascii="Times New Roman" w:hAnsi="Times New Roman" w:cs="Times New Roman"/>
          <w:sz w:val="24"/>
          <w:szCs w:val="24"/>
        </w:rPr>
      </w:pPr>
      <w:r w:rsidRPr="00D429FF">
        <w:rPr>
          <w:rFonts w:ascii="Times New Roman" w:hAnsi="Times New Roman" w:cs="Times New Roman"/>
          <w:sz w:val="24"/>
          <w:szCs w:val="24"/>
        </w:rPr>
        <w:t xml:space="preserve">Dalam konteks ini, ekosistem mangrove, yang mencakup 75% dari total mangrove di Asia Tenggara, memainkan peran krusial dalam menyerap emisi </w:t>
      </w:r>
      <w:r w:rsidRPr="00D429FF">
        <w:rPr>
          <w:rFonts w:ascii="Times New Roman" w:eastAsiaTheme="minorEastAsia" w:hAnsi="Times New Roman" w:cs="Times New Roman"/>
          <w:bCs/>
          <w:sz w:val="24"/>
          <w:szCs w:val="24"/>
          <w:lang w:val="en-US"/>
        </w:rPr>
        <w:t>CO</w:t>
      </w:r>
      <w:r w:rsidRPr="00D429FF">
        <w:rPr>
          <w:rFonts w:ascii="Times New Roman" w:eastAsiaTheme="minorEastAsia" w:hAnsi="Times New Roman" w:cs="Times New Roman"/>
          <w:bCs/>
          <w:sz w:val="24"/>
          <w:szCs w:val="24"/>
          <w:vertAlign w:val="subscript"/>
          <w:lang w:val="en-US"/>
        </w:rPr>
        <w:t>2</w:t>
      </w:r>
      <w:r w:rsidRPr="00D429FF">
        <w:rPr>
          <w:rFonts w:ascii="Times New Roman" w:hAnsi="Times New Roman" w:cs="Times New Roman"/>
          <w:sz w:val="24"/>
          <w:szCs w:val="24"/>
        </w:rPr>
        <w:t xml:space="preserve"> di atmosfer. Menurut Purnobasuki (2012), kemampuan vegetasi mangrove untuk fotosintesis dan menyimpan karbon dalam biomassa atas dan bawah permukaan membuatnya menjadi alat efektif dalam mengurangi emisi </w:t>
      </w:r>
      <w:r w:rsidRPr="00D429FF">
        <w:rPr>
          <w:rFonts w:ascii="Times New Roman" w:eastAsiaTheme="minorEastAsia" w:hAnsi="Times New Roman" w:cs="Times New Roman"/>
          <w:bCs/>
          <w:sz w:val="24"/>
          <w:szCs w:val="24"/>
          <w:lang w:val="en-US"/>
        </w:rPr>
        <w:t>CO</w:t>
      </w:r>
      <w:r w:rsidRPr="00D429FF">
        <w:rPr>
          <w:rFonts w:ascii="Times New Roman" w:eastAsiaTheme="minorEastAsia" w:hAnsi="Times New Roman" w:cs="Times New Roman"/>
          <w:bCs/>
          <w:sz w:val="24"/>
          <w:szCs w:val="24"/>
          <w:vertAlign w:val="subscript"/>
          <w:lang w:val="en-US"/>
        </w:rPr>
        <w:t>2</w:t>
      </w:r>
      <w:r w:rsidRPr="00D429FF">
        <w:rPr>
          <w:rFonts w:ascii="Times New Roman" w:hAnsi="Times New Roman" w:cs="Times New Roman"/>
          <w:sz w:val="24"/>
          <w:szCs w:val="24"/>
        </w:rPr>
        <w:t>. Indonesia, khususnya di Pantai Utara Serang, menunjukkan perubahan luasan mangrove selama 10 tahun terakhir, seperti yang terlihat dalam penelitian Agustin dan Sari (2023).</w:t>
      </w:r>
    </w:p>
    <w:p w14:paraId="33659208" w14:textId="4AEDB4BB" w:rsidR="00D429FF" w:rsidRDefault="00D429FF" w:rsidP="00D429FF">
      <w:pPr>
        <w:spacing w:line="360" w:lineRule="auto"/>
        <w:ind w:firstLine="720"/>
        <w:jc w:val="both"/>
        <w:rPr>
          <w:rFonts w:ascii="Times New Roman" w:hAnsi="Times New Roman" w:cs="Times New Roman"/>
          <w:sz w:val="24"/>
          <w:szCs w:val="24"/>
        </w:rPr>
      </w:pPr>
      <w:r w:rsidRPr="00D429FF">
        <w:rPr>
          <w:rFonts w:ascii="Times New Roman" w:hAnsi="Times New Roman" w:cs="Times New Roman"/>
          <w:sz w:val="24"/>
          <w:szCs w:val="24"/>
        </w:rPr>
        <w:t xml:space="preserve">Faktor-faktor seperti kesadaran masyarakat, keberhasilan program rehabilitasi, dan tanah timbul akibat proses akresi menjadi penyebab kenaikan luas mangrove, sementara di beberapa lokasi terjadi penurunan akibat berbagai faktor, termasuk degradasi dan perubahan lahan. Dalam upaya menjaga konsistensi luasan mangrove, pentingnya pemetaan stok karbon atas permukaan mangrove di kawasan seperti </w:t>
      </w:r>
      <w:r>
        <w:rPr>
          <w:rFonts w:ascii="Times New Roman" w:hAnsi="Times New Roman" w:cs="Times New Roman"/>
          <w:sz w:val="24"/>
          <w:szCs w:val="24"/>
          <w:lang w:val="en-US"/>
        </w:rPr>
        <w:t>Pontang, Tirtayasa, dan Tanara</w:t>
      </w:r>
      <w:r w:rsidRPr="00D429FF">
        <w:rPr>
          <w:rFonts w:ascii="Times New Roman" w:hAnsi="Times New Roman" w:cs="Times New Roman"/>
          <w:sz w:val="24"/>
          <w:szCs w:val="24"/>
        </w:rPr>
        <w:t xml:space="preserve"> menjadi fokus perhatian.</w:t>
      </w:r>
    </w:p>
    <w:p w14:paraId="1C0F7A3A" w14:textId="073E3F6B" w:rsidR="00A05E77" w:rsidRDefault="00A05E77" w:rsidP="00A05E77">
      <w:pPr>
        <w:spacing w:line="360" w:lineRule="auto"/>
        <w:ind w:firstLine="720"/>
        <w:jc w:val="both"/>
        <w:rPr>
          <w:rFonts w:ascii="Times New Roman" w:hAnsi="Times New Roman" w:cs="Times New Roman"/>
          <w:sz w:val="24"/>
          <w:szCs w:val="24"/>
        </w:rPr>
      </w:pPr>
      <w:r w:rsidRPr="00A05E77">
        <w:rPr>
          <w:rFonts w:ascii="Times New Roman" w:hAnsi="Times New Roman" w:cs="Times New Roman"/>
          <w:sz w:val="24"/>
          <w:szCs w:val="24"/>
        </w:rPr>
        <w:t xml:space="preserve">Peta stok karbon mangrove di </w:t>
      </w:r>
      <w:r>
        <w:rPr>
          <w:rFonts w:ascii="Times New Roman" w:hAnsi="Times New Roman" w:cs="Times New Roman"/>
          <w:sz w:val="24"/>
          <w:szCs w:val="24"/>
          <w:lang w:val="en-US"/>
        </w:rPr>
        <w:t xml:space="preserve">Kawasan Pontang, Tirtayasa, dan Tanara </w:t>
      </w:r>
      <w:r w:rsidRPr="00A05E77">
        <w:rPr>
          <w:rFonts w:ascii="Times New Roman" w:hAnsi="Times New Roman" w:cs="Times New Roman"/>
          <w:sz w:val="24"/>
          <w:szCs w:val="24"/>
        </w:rPr>
        <w:t>yang</w:t>
      </w:r>
      <w:r>
        <w:rPr>
          <w:rFonts w:ascii="Times New Roman" w:hAnsi="Times New Roman" w:cs="Times New Roman"/>
          <w:sz w:val="24"/>
          <w:szCs w:val="24"/>
          <w:lang w:val="en-US"/>
        </w:rPr>
        <w:t xml:space="preserve"> dibuat oleh mahasiswa KKN-PPM UGM Tanara Periode 4</w:t>
      </w:r>
      <w:r w:rsidRPr="00A05E77">
        <w:rPr>
          <w:rFonts w:ascii="Times New Roman" w:hAnsi="Times New Roman" w:cs="Times New Roman"/>
          <w:sz w:val="24"/>
          <w:szCs w:val="24"/>
        </w:rPr>
        <w:t xml:space="preserve"> dibagi menjadi tiga rentang nilai, menyoroti distribusi yang beragam. Meskipun lokasi dengan nilai stok karbon tinggi cenderung berdekatan dengan garis pantai dan sungai menuju muara, masih ada beberapa lokasi dengan stok karbon rendah. Hal ini menunjukkan adanya tantangan terkait degradasi hutan mangrove, perubahan lahan, dan faktor lainnya. Oleh karena itu, pemetaan stok karbon ini memberikan informasi yang berharga untuk mendukung kebijakan konservasi yang berkelanjutan di wilayah tersebut.</w:t>
      </w:r>
    </w:p>
    <w:p w14:paraId="7A139CB9" w14:textId="77777777" w:rsidR="00A05E77" w:rsidRDefault="00A05E77">
      <w:pPr>
        <w:spacing w:line="278" w:lineRule="auto"/>
        <w:rPr>
          <w:rFonts w:ascii="Times New Roman" w:hAnsi="Times New Roman" w:cs="Times New Roman"/>
          <w:sz w:val="24"/>
          <w:szCs w:val="24"/>
        </w:rPr>
      </w:pPr>
      <w:r>
        <w:rPr>
          <w:rFonts w:ascii="Times New Roman" w:hAnsi="Times New Roman" w:cs="Times New Roman"/>
          <w:sz w:val="24"/>
          <w:szCs w:val="24"/>
        </w:rPr>
        <w:br w:type="page"/>
      </w:r>
    </w:p>
    <w:p w14:paraId="4948C1C3" w14:textId="6C9F540B" w:rsidR="00A05E77" w:rsidRDefault="00A05E77" w:rsidP="00A05E77">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LAMPIRAN</w:t>
      </w:r>
    </w:p>
    <w:p w14:paraId="78700A0C" w14:textId="77777777" w:rsidR="00A05E77" w:rsidRDefault="00A05E77" w:rsidP="00A05E77">
      <w:pPr>
        <w:spacing w:after="0" w:line="360" w:lineRule="auto"/>
        <w:jc w:val="both"/>
        <w:rPr>
          <w:rFonts w:ascii="Times New Roman" w:hAnsi="Times New Roman" w:cs="Times New Roman"/>
          <w:bCs/>
          <w:sz w:val="24"/>
          <w:szCs w:val="24"/>
          <w:lang w:val="en-US"/>
        </w:rPr>
      </w:pPr>
      <w:r w:rsidRPr="00DD53D9">
        <w:rPr>
          <w:rFonts w:ascii="Times New Roman" w:hAnsi="Times New Roman" w:cs="Times New Roman"/>
          <w:b/>
          <w:sz w:val="24"/>
          <w:szCs w:val="24"/>
          <w:lang w:val="en-US"/>
        </w:rPr>
        <w:t>Tabel 1.1</w:t>
      </w:r>
      <w:r>
        <w:rPr>
          <w:rFonts w:ascii="Times New Roman" w:hAnsi="Times New Roman" w:cs="Times New Roman"/>
          <w:bCs/>
          <w:sz w:val="24"/>
          <w:szCs w:val="24"/>
          <w:lang w:val="en-US"/>
        </w:rPr>
        <w:t xml:space="preserve"> perubahan luasan mangrove pada tahun 2013 dan 2022</w:t>
      </w:r>
    </w:p>
    <w:tbl>
      <w:tblPr>
        <w:tblStyle w:val="TableGrid"/>
        <w:tblW w:w="0" w:type="auto"/>
        <w:tblInd w:w="720" w:type="dxa"/>
        <w:tblLook w:val="04A0" w:firstRow="1" w:lastRow="0" w:firstColumn="1" w:lastColumn="0" w:noHBand="0" w:noVBand="1"/>
      </w:tblPr>
      <w:tblGrid>
        <w:gridCol w:w="2811"/>
        <w:gridCol w:w="2742"/>
        <w:gridCol w:w="2743"/>
      </w:tblGrid>
      <w:tr w:rsidR="00A05E77" w14:paraId="07481A97" w14:textId="77777777" w:rsidTr="009B5443">
        <w:tc>
          <w:tcPr>
            <w:tcW w:w="2811" w:type="dxa"/>
            <w:vMerge w:val="restart"/>
            <w:vAlign w:val="center"/>
          </w:tcPr>
          <w:p w14:paraId="7D3E65F1" w14:textId="77777777" w:rsidR="00A05E77" w:rsidRPr="002F165A" w:rsidRDefault="00A05E77" w:rsidP="009B5443">
            <w:pPr>
              <w:spacing w:line="360" w:lineRule="auto"/>
              <w:jc w:val="center"/>
              <w:rPr>
                <w:rFonts w:ascii="Times New Roman" w:hAnsi="Times New Roman" w:cs="Times New Roman"/>
                <w:b/>
                <w:sz w:val="24"/>
                <w:szCs w:val="24"/>
                <w:lang w:val="en-US"/>
              </w:rPr>
            </w:pPr>
            <w:r w:rsidRPr="002F165A">
              <w:rPr>
                <w:rFonts w:ascii="Times New Roman" w:hAnsi="Times New Roman" w:cs="Times New Roman"/>
                <w:b/>
                <w:sz w:val="24"/>
                <w:szCs w:val="24"/>
                <w:lang w:val="en-US"/>
              </w:rPr>
              <w:t>Kecamatan</w:t>
            </w:r>
          </w:p>
        </w:tc>
        <w:tc>
          <w:tcPr>
            <w:tcW w:w="5485" w:type="dxa"/>
            <w:gridSpan w:val="2"/>
            <w:vAlign w:val="center"/>
          </w:tcPr>
          <w:p w14:paraId="5DD9CADB" w14:textId="77777777" w:rsidR="00A05E77" w:rsidRPr="002F165A" w:rsidRDefault="00A05E77" w:rsidP="009B5443">
            <w:pPr>
              <w:spacing w:line="360" w:lineRule="auto"/>
              <w:jc w:val="center"/>
              <w:rPr>
                <w:rFonts w:ascii="Times New Roman" w:hAnsi="Times New Roman" w:cs="Times New Roman"/>
                <w:b/>
                <w:sz w:val="24"/>
                <w:szCs w:val="24"/>
                <w:lang w:val="en-US"/>
              </w:rPr>
            </w:pPr>
            <w:r w:rsidRPr="002F165A">
              <w:rPr>
                <w:rFonts w:ascii="Times New Roman" w:hAnsi="Times New Roman" w:cs="Times New Roman"/>
                <w:b/>
                <w:sz w:val="24"/>
                <w:szCs w:val="24"/>
                <w:lang w:val="en-US"/>
              </w:rPr>
              <w:t>Luas (Ha)</w:t>
            </w:r>
          </w:p>
        </w:tc>
      </w:tr>
      <w:tr w:rsidR="00A05E77" w14:paraId="0DE239CA" w14:textId="77777777" w:rsidTr="009B5443">
        <w:tc>
          <w:tcPr>
            <w:tcW w:w="2811" w:type="dxa"/>
            <w:vMerge/>
            <w:vAlign w:val="center"/>
          </w:tcPr>
          <w:p w14:paraId="7430BCF6" w14:textId="77777777" w:rsidR="00A05E77" w:rsidRPr="002F165A" w:rsidRDefault="00A05E77" w:rsidP="009B5443">
            <w:pPr>
              <w:spacing w:line="360" w:lineRule="auto"/>
              <w:jc w:val="center"/>
              <w:rPr>
                <w:rFonts w:ascii="Times New Roman" w:hAnsi="Times New Roman" w:cs="Times New Roman"/>
                <w:b/>
                <w:sz w:val="24"/>
                <w:szCs w:val="24"/>
                <w:lang w:val="en-US"/>
              </w:rPr>
            </w:pPr>
          </w:p>
        </w:tc>
        <w:tc>
          <w:tcPr>
            <w:tcW w:w="2742" w:type="dxa"/>
            <w:vAlign w:val="center"/>
          </w:tcPr>
          <w:p w14:paraId="0CCE2CB8" w14:textId="77777777" w:rsidR="00A05E77" w:rsidRPr="002F165A" w:rsidRDefault="00A05E77" w:rsidP="009B5443">
            <w:pPr>
              <w:spacing w:line="360" w:lineRule="auto"/>
              <w:jc w:val="center"/>
              <w:rPr>
                <w:rFonts w:ascii="Times New Roman" w:hAnsi="Times New Roman" w:cs="Times New Roman"/>
                <w:b/>
                <w:sz w:val="24"/>
                <w:szCs w:val="24"/>
                <w:lang w:val="en-US"/>
              </w:rPr>
            </w:pPr>
            <w:r w:rsidRPr="002F165A">
              <w:rPr>
                <w:rFonts w:ascii="Times New Roman" w:hAnsi="Times New Roman" w:cs="Times New Roman"/>
                <w:b/>
                <w:sz w:val="24"/>
                <w:szCs w:val="24"/>
                <w:lang w:val="en-US"/>
              </w:rPr>
              <w:t>2013</w:t>
            </w:r>
          </w:p>
        </w:tc>
        <w:tc>
          <w:tcPr>
            <w:tcW w:w="2743" w:type="dxa"/>
            <w:vAlign w:val="center"/>
          </w:tcPr>
          <w:p w14:paraId="5C96525A" w14:textId="77777777" w:rsidR="00A05E77" w:rsidRPr="002F165A" w:rsidRDefault="00A05E77" w:rsidP="009B5443">
            <w:pPr>
              <w:spacing w:line="360" w:lineRule="auto"/>
              <w:jc w:val="center"/>
              <w:rPr>
                <w:rFonts w:ascii="Times New Roman" w:hAnsi="Times New Roman" w:cs="Times New Roman"/>
                <w:b/>
                <w:sz w:val="24"/>
                <w:szCs w:val="24"/>
                <w:lang w:val="en-US"/>
              </w:rPr>
            </w:pPr>
            <w:r w:rsidRPr="002F165A">
              <w:rPr>
                <w:rFonts w:ascii="Times New Roman" w:hAnsi="Times New Roman" w:cs="Times New Roman"/>
                <w:b/>
                <w:sz w:val="24"/>
                <w:szCs w:val="24"/>
                <w:lang w:val="en-US"/>
              </w:rPr>
              <w:t>2022</w:t>
            </w:r>
          </w:p>
        </w:tc>
      </w:tr>
      <w:tr w:rsidR="00A05E77" w14:paraId="586380E5" w14:textId="77777777" w:rsidTr="009B5443">
        <w:tc>
          <w:tcPr>
            <w:tcW w:w="2811" w:type="dxa"/>
          </w:tcPr>
          <w:p w14:paraId="3ACFADDC" w14:textId="77777777" w:rsidR="00A05E77" w:rsidRDefault="00A05E77" w:rsidP="009B5443">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Pontang</w:t>
            </w:r>
          </w:p>
        </w:tc>
        <w:tc>
          <w:tcPr>
            <w:tcW w:w="2742" w:type="dxa"/>
          </w:tcPr>
          <w:p w14:paraId="4C4DA298" w14:textId="77777777" w:rsidR="00A05E77" w:rsidRDefault="00A05E77" w:rsidP="009B5443">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97,16</w:t>
            </w:r>
          </w:p>
        </w:tc>
        <w:tc>
          <w:tcPr>
            <w:tcW w:w="2743" w:type="dxa"/>
          </w:tcPr>
          <w:p w14:paraId="59637A9B" w14:textId="77777777" w:rsidR="00A05E77" w:rsidRDefault="00A05E77" w:rsidP="009B5443">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97,02</w:t>
            </w:r>
          </w:p>
        </w:tc>
      </w:tr>
      <w:tr w:rsidR="00A05E77" w14:paraId="6DA61431" w14:textId="77777777" w:rsidTr="009B5443">
        <w:tc>
          <w:tcPr>
            <w:tcW w:w="2811" w:type="dxa"/>
          </w:tcPr>
          <w:p w14:paraId="7C54C34E" w14:textId="77777777" w:rsidR="00A05E77" w:rsidRDefault="00A05E77" w:rsidP="009B5443">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Tirtayasa</w:t>
            </w:r>
          </w:p>
        </w:tc>
        <w:tc>
          <w:tcPr>
            <w:tcW w:w="2742" w:type="dxa"/>
          </w:tcPr>
          <w:p w14:paraId="5AD579AD" w14:textId="77777777" w:rsidR="00A05E77" w:rsidRDefault="00A05E77" w:rsidP="009B5443">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83,30</w:t>
            </w:r>
          </w:p>
        </w:tc>
        <w:tc>
          <w:tcPr>
            <w:tcW w:w="2743" w:type="dxa"/>
          </w:tcPr>
          <w:p w14:paraId="4AA9C2E1" w14:textId="77777777" w:rsidR="00A05E77" w:rsidRDefault="00A05E77" w:rsidP="009B5443">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218,88</w:t>
            </w:r>
          </w:p>
        </w:tc>
      </w:tr>
      <w:tr w:rsidR="00A05E77" w14:paraId="789377D9" w14:textId="77777777" w:rsidTr="009B5443">
        <w:tc>
          <w:tcPr>
            <w:tcW w:w="2811" w:type="dxa"/>
          </w:tcPr>
          <w:p w14:paraId="17618F91" w14:textId="77777777" w:rsidR="00A05E77" w:rsidRDefault="00A05E77" w:rsidP="009B5443">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Tanara</w:t>
            </w:r>
          </w:p>
        </w:tc>
        <w:tc>
          <w:tcPr>
            <w:tcW w:w="2742" w:type="dxa"/>
          </w:tcPr>
          <w:p w14:paraId="14CD7995" w14:textId="77777777" w:rsidR="00A05E77" w:rsidRDefault="00A05E77" w:rsidP="009B5443">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35,03</w:t>
            </w:r>
          </w:p>
        </w:tc>
        <w:tc>
          <w:tcPr>
            <w:tcW w:w="2743" w:type="dxa"/>
          </w:tcPr>
          <w:p w14:paraId="29BDFCAE" w14:textId="77777777" w:rsidR="00A05E77" w:rsidRDefault="00A05E77" w:rsidP="009B5443">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103,86</w:t>
            </w:r>
          </w:p>
        </w:tc>
      </w:tr>
    </w:tbl>
    <w:p w14:paraId="2DB28BB1" w14:textId="77777777" w:rsidR="00A05E77" w:rsidRDefault="00A05E77" w:rsidP="00A05E77">
      <w:pPr>
        <w:spacing w:line="360" w:lineRule="auto"/>
        <w:jc w:val="both"/>
        <w:rPr>
          <w:rFonts w:ascii="Times New Roman" w:hAnsi="Times New Roman" w:cs="Times New Roman"/>
          <w:b/>
          <w:bCs/>
          <w:sz w:val="24"/>
          <w:szCs w:val="24"/>
          <w:lang w:val="en-US"/>
        </w:rPr>
      </w:pPr>
    </w:p>
    <w:p w14:paraId="7F925CD3" w14:textId="77777777" w:rsidR="00A05E77" w:rsidRDefault="00A05E77" w:rsidP="00A05E77">
      <w:pPr>
        <w:spacing w:after="0" w:line="360" w:lineRule="auto"/>
        <w:jc w:val="both"/>
        <w:rPr>
          <w:rFonts w:ascii="Times New Roman" w:hAnsi="Times New Roman" w:cs="Times New Roman"/>
          <w:bCs/>
          <w:sz w:val="24"/>
          <w:szCs w:val="24"/>
          <w:lang w:val="en-US"/>
        </w:rPr>
      </w:pPr>
      <w:r w:rsidRPr="00DD53D9">
        <w:rPr>
          <w:rFonts w:ascii="Times New Roman" w:hAnsi="Times New Roman" w:cs="Times New Roman"/>
          <w:b/>
          <w:sz w:val="24"/>
          <w:szCs w:val="24"/>
          <w:lang w:val="en-US"/>
        </w:rPr>
        <w:t>Tabel 1.2</w:t>
      </w:r>
      <w:r>
        <w:rPr>
          <w:rFonts w:ascii="Times New Roman" w:hAnsi="Times New Roman" w:cs="Times New Roman"/>
          <w:bCs/>
          <w:sz w:val="24"/>
          <w:szCs w:val="24"/>
          <w:lang w:val="en-US"/>
        </w:rPr>
        <w:t xml:space="preserve"> hasil perhitungan stok karbon atas permukaan mangrove di kawasan PONTIRTA</w:t>
      </w:r>
    </w:p>
    <w:tbl>
      <w:tblPr>
        <w:tblStyle w:val="TableGrid"/>
        <w:tblW w:w="0" w:type="auto"/>
        <w:tblInd w:w="720" w:type="dxa"/>
        <w:tblLook w:val="04A0" w:firstRow="1" w:lastRow="0" w:firstColumn="1" w:lastColumn="0" w:noHBand="0" w:noVBand="1"/>
      </w:tblPr>
      <w:tblGrid>
        <w:gridCol w:w="4520"/>
        <w:gridCol w:w="1559"/>
        <w:gridCol w:w="2217"/>
      </w:tblGrid>
      <w:tr w:rsidR="00A05E77" w14:paraId="198FD336" w14:textId="77777777" w:rsidTr="009B5443">
        <w:tc>
          <w:tcPr>
            <w:tcW w:w="4520" w:type="dxa"/>
            <w:shd w:val="clear" w:color="auto" w:fill="747474" w:themeFill="background2" w:themeFillShade="80"/>
          </w:tcPr>
          <w:p w14:paraId="2CFFF534" w14:textId="77777777" w:rsidR="00A05E77" w:rsidRPr="00DD53D9" w:rsidRDefault="00A05E77" w:rsidP="009B5443">
            <w:pPr>
              <w:spacing w:line="360" w:lineRule="auto"/>
              <w:jc w:val="center"/>
              <w:rPr>
                <w:rFonts w:ascii="Times New Roman" w:hAnsi="Times New Roman" w:cs="Times New Roman"/>
                <w:b/>
                <w:sz w:val="24"/>
                <w:szCs w:val="24"/>
                <w:lang w:val="en-US"/>
              </w:rPr>
            </w:pPr>
          </w:p>
        </w:tc>
        <w:tc>
          <w:tcPr>
            <w:tcW w:w="1559" w:type="dxa"/>
          </w:tcPr>
          <w:p w14:paraId="726E8AC1" w14:textId="77777777" w:rsidR="00A05E77" w:rsidRPr="00DD53D9" w:rsidRDefault="00A05E77" w:rsidP="009B5443">
            <w:pPr>
              <w:spacing w:line="360" w:lineRule="auto"/>
              <w:jc w:val="center"/>
              <w:rPr>
                <w:rFonts w:ascii="Times New Roman" w:hAnsi="Times New Roman" w:cs="Times New Roman"/>
                <w:b/>
                <w:sz w:val="24"/>
                <w:szCs w:val="24"/>
                <w:lang w:val="en-US"/>
              </w:rPr>
            </w:pPr>
            <w:r w:rsidRPr="00DD53D9">
              <w:rPr>
                <w:rFonts w:ascii="Times New Roman" w:hAnsi="Times New Roman" w:cs="Times New Roman"/>
                <w:b/>
                <w:sz w:val="24"/>
                <w:szCs w:val="24"/>
                <w:lang w:val="en-US"/>
              </w:rPr>
              <w:t>Biomassa Aktual</w:t>
            </w:r>
          </w:p>
        </w:tc>
        <w:tc>
          <w:tcPr>
            <w:tcW w:w="2217" w:type="dxa"/>
          </w:tcPr>
          <w:p w14:paraId="15CDF72A" w14:textId="77777777" w:rsidR="00A05E77" w:rsidRPr="00DD53D9" w:rsidRDefault="00A05E77" w:rsidP="009B5443">
            <w:pPr>
              <w:spacing w:line="360" w:lineRule="auto"/>
              <w:jc w:val="center"/>
              <w:rPr>
                <w:rFonts w:ascii="Times New Roman" w:hAnsi="Times New Roman" w:cs="Times New Roman"/>
                <w:b/>
                <w:sz w:val="24"/>
                <w:szCs w:val="24"/>
                <w:lang w:val="en-US"/>
              </w:rPr>
            </w:pPr>
            <w:r w:rsidRPr="00DD53D9">
              <w:rPr>
                <w:rFonts w:ascii="Times New Roman" w:hAnsi="Times New Roman" w:cs="Times New Roman"/>
                <w:b/>
                <w:sz w:val="24"/>
                <w:szCs w:val="24"/>
                <w:lang w:val="en-US"/>
              </w:rPr>
              <w:t>Stok Karbon Aktual</w:t>
            </w:r>
          </w:p>
        </w:tc>
      </w:tr>
      <w:tr w:rsidR="00A05E77" w14:paraId="55839EA4" w14:textId="77777777" w:rsidTr="009B5443">
        <w:tc>
          <w:tcPr>
            <w:tcW w:w="4520" w:type="dxa"/>
          </w:tcPr>
          <w:p w14:paraId="3DA68700" w14:textId="77777777" w:rsidR="00A05E77" w:rsidRPr="00DD53D9" w:rsidRDefault="00A05E77" w:rsidP="009B5443">
            <w:pPr>
              <w:spacing w:line="360" w:lineRule="auto"/>
              <w:jc w:val="center"/>
              <w:rPr>
                <w:rFonts w:ascii="Times New Roman" w:hAnsi="Times New Roman" w:cs="Times New Roman"/>
                <w:bCs/>
                <w:sz w:val="24"/>
                <w:szCs w:val="24"/>
                <w:lang w:val="en-US"/>
              </w:rPr>
            </w:pPr>
            <w:r w:rsidRPr="00DD53D9">
              <w:rPr>
                <w:rFonts w:ascii="Times New Roman" w:hAnsi="Times New Roman" w:cs="Times New Roman"/>
                <w:bCs/>
                <w:sz w:val="24"/>
                <w:szCs w:val="24"/>
                <w:lang w:val="en-US"/>
              </w:rPr>
              <w:t>Total</w:t>
            </w:r>
          </w:p>
        </w:tc>
        <w:tc>
          <w:tcPr>
            <w:tcW w:w="1559" w:type="dxa"/>
          </w:tcPr>
          <w:p w14:paraId="3895D04F" w14:textId="77777777" w:rsidR="00A05E77" w:rsidRDefault="00A05E77" w:rsidP="009B5443">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281,57</w:t>
            </w:r>
          </w:p>
        </w:tc>
        <w:tc>
          <w:tcPr>
            <w:tcW w:w="2217" w:type="dxa"/>
          </w:tcPr>
          <w:p w14:paraId="66654136" w14:textId="77777777" w:rsidR="00A05E77" w:rsidRDefault="00A05E77" w:rsidP="009B5443">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132,34</w:t>
            </w:r>
          </w:p>
        </w:tc>
      </w:tr>
      <w:tr w:rsidR="00A05E77" w14:paraId="77E266EB" w14:textId="77777777" w:rsidTr="009B5443">
        <w:tc>
          <w:tcPr>
            <w:tcW w:w="4520" w:type="dxa"/>
          </w:tcPr>
          <w:p w14:paraId="3569D43E" w14:textId="77777777" w:rsidR="00A05E77" w:rsidRDefault="00A05E77" w:rsidP="009B5443">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Rata-rata keseluruhan (kg/piksel)</w:t>
            </w:r>
          </w:p>
        </w:tc>
        <w:tc>
          <w:tcPr>
            <w:tcW w:w="1559" w:type="dxa"/>
          </w:tcPr>
          <w:p w14:paraId="3800201F" w14:textId="77777777" w:rsidR="00A05E77" w:rsidRDefault="00A05E77" w:rsidP="009B5443">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14,08</w:t>
            </w:r>
          </w:p>
        </w:tc>
        <w:tc>
          <w:tcPr>
            <w:tcW w:w="2217" w:type="dxa"/>
          </w:tcPr>
          <w:p w14:paraId="77DD17AE" w14:textId="77777777" w:rsidR="00A05E77" w:rsidRDefault="00A05E77" w:rsidP="009B5443">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6,62</w:t>
            </w:r>
          </w:p>
        </w:tc>
      </w:tr>
      <w:tr w:rsidR="00A05E77" w14:paraId="679BB26E" w14:textId="77777777" w:rsidTr="009B5443">
        <w:tc>
          <w:tcPr>
            <w:tcW w:w="4520" w:type="dxa"/>
          </w:tcPr>
          <w:p w14:paraId="43933730" w14:textId="77777777" w:rsidR="00A05E77" w:rsidRDefault="00A05E77" w:rsidP="009B5443">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Rata-rata keseluruhan (ton/piksel)</w:t>
            </w:r>
          </w:p>
        </w:tc>
        <w:tc>
          <w:tcPr>
            <w:tcW w:w="1559" w:type="dxa"/>
          </w:tcPr>
          <w:p w14:paraId="01B902FC" w14:textId="77777777" w:rsidR="00A05E77" w:rsidRDefault="00A05E77" w:rsidP="009B5443">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0,01</w:t>
            </w:r>
          </w:p>
        </w:tc>
        <w:tc>
          <w:tcPr>
            <w:tcW w:w="2217" w:type="dxa"/>
          </w:tcPr>
          <w:p w14:paraId="31B42928" w14:textId="77777777" w:rsidR="00A05E77" w:rsidRDefault="00A05E77" w:rsidP="009B5443">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0,01</w:t>
            </w:r>
          </w:p>
        </w:tc>
      </w:tr>
      <w:tr w:rsidR="00A05E77" w14:paraId="4FD47CB5" w14:textId="77777777" w:rsidTr="009B5443">
        <w:tc>
          <w:tcPr>
            <w:tcW w:w="4520" w:type="dxa"/>
          </w:tcPr>
          <w:p w14:paraId="5B192111" w14:textId="77777777" w:rsidR="00A05E77" w:rsidRDefault="00A05E77" w:rsidP="009B5443">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Rata-rata keseluruhan (kg/Ha)</w:t>
            </w:r>
          </w:p>
        </w:tc>
        <w:tc>
          <w:tcPr>
            <w:tcW w:w="1559" w:type="dxa"/>
          </w:tcPr>
          <w:p w14:paraId="6E1673B9" w14:textId="77777777" w:rsidR="00A05E77" w:rsidRDefault="00A05E77" w:rsidP="009B5443">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1,41</w:t>
            </w:r>
          </w:p>
        </w:tc>
        <w:tc>
          <w:tcPr>
            <w:tcW w:w="2217" w:type="dxa"/>
          </w:tcPr>
          <w:p w14:paraId="6E626548" w14:textId="77777777" w:rsidR="00A05E77" w:rsidRDefault="00A05E77" w:rsidP="009B5443">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0,66</w:t>
            </w:r>
          </w:p>
        </w:tc>
      </w:tr>
      <w:tr w:rsidR="00A05E77" w14:paraId="7E8A7DB9" w14:textId="77777777" w:rsidTr="009B5443">
        <w:tc>
          <w:tcPr>
            <w:tcW w:w="4520" w:type="dxa"/>
          </w:tcPr>
          <w:p w14:paraId="25C107D8" w14:textId="77777777" w:rsidR="00A05E77" w:rsidRDefault="00A05E77" w:rsidP="009B5443">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Total sebaran stok karbon Tirtayasa (ton)</w:t>
            </w:r>
          </w:p>
        </w:tc>
        <w:tc>
          <w:tcPr>
            <w:tcW w:w="1559" w:type="dxa"/>
            <w:shd w:val="clear" w:color="auto" w:fill="747474" w:themeFill="background2" w:themeFillShade="80"/>
          </w:tcPr>
          <w:p w14:paraId="7956A602" w14:textId="77777777" w:rsidR="00A05E77" w:rsidRDefault="00A05E77" w:rsidP="009B5443">
            <w:pPr>
              <w:spacing w:line="360" w:lineRule="auto"/>
              <w:jc w:val="center"/>
              <w:rPr>
                <w:rFonts w:ascii="Times New Roman" w:hAnsi="Times New Roman" w:cs="Times New Roman"/>
                <w:bCs/>
                <w:sz w:val="24"/>
                <w:szCs w:val="24"/>
                <w:lang w:val="en-US"/>
              </w:rPr>
            </w:pPr>
          </w:p>
        </w:tc>
        <w:tc>
          <w:tcPr>
            <w:tcW w:w="2217" w:type="dxa"/>
          </w:tcPr>
          <w:p w14:paraId="0C2B91F1" w14:textId="77777777" w:rsidR="00A05E77" w:rsidRDefault="00A05E77" w:rsidP="009B5443">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257,24</w:t>
            </w:r>
          </w:p>
        </w:tc>
      </w:tr>
      <w:tr w:rsidR="00A05E77" w14:paraId="568379B8" w14:textId="77777777" w:rsidTr="009B5443">
        <w:tc>
          <w:tcPr>
            <w:tcW w:w="4520" w:type="dxa"/>
          </w:tcPr>
          <w:p w14:paraId="220624BC" w14:textId="77777777" w:rsidR="00A05E77" w:rsidRDefault="00A05E77" w:rsidP="009B5443">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Total sebaran stok karbon Tanara (ton)</w:t>
            </w:r>
          </w:p>
        </w:tc>
        <w:tc>
          <w:tcPr>
            <w:tcW w:w="1559" w:type="dxa"/>
            <w:shd w:val="clear" w:color="auto" w:fill="747474" w:themeFill="background2" w:themeFillShade="80"/>
          </w:tcPr>
          <w:p w14:paraId="60BC03F5" w14:textId="77777777" w:rsidR="00A05E77" w:rsidRDefault="00A05E77" w:rsidP="009B5443">
            <w:pPr>
              <w:spacing w:line="360" w:lineRule="auto"/>
              <w:jc w:val="center"/>
              <w:rPr>
                <w:rFonts w:ascii="Times New Roman" w:hAnsi="Times New Roman" w:cs="Times New Roman"/>
                <w:bCs/>
                <w:sz w:val="24"/>
                <w:szCs w:val="24"/>
                <w:lang w:val="en-US"/>
              </w:rPr>
            </w:pPr>
          </w:p>
        </w:tc>
        <w:tc>
          <w:tcPr>
            <w:tcW w:w="2217" w:type="dxa"/>
          </w:tcPr>
          <w:p w14:paraId="27F0A8AB" w14:textId="77777777" w:rsidR="00A05E77" w:rsidRDefault="00A05E77" w:rsidP="009B5443">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68,60</w:t>
            </w:r>
          </w:p>
        </w:tc>
      </w:tr>
      <w:tr w:rsidR="00A05E77" w14:paraId="1B9ED7F2" w14:textId="77777777" w:rsidTr="009B5443">
        <w:tc>
          <w:tcPr>
            <w:tcW w:w="4520" w:type="dxa"/>
          </w:tcPr>
          <w:p w14:paraId="0CE15A45" w14:textId="77777777" w:rsidR="00A05E77" w:rsidRDefault="00A05E77" w:rsidP="009B5443">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Total sebaran stok karbon Pontang (ton)</w:t>
            </w:r>
          </w:p>
        </w:tc>
        <w:tc>
          <w:tcPr>
            <w:tcW w:w="1559" w:type="dxa"/>
            <w:shd w:val="clear" w:color="auto" w:fill="747474" w:themeFill="background2" w:themeFillShade="80"/>
          </w:tcPr>
          <w:p w14:paraId="3C50B50D" w14:textId="77777777" w:rsidR="00A05E77" w:rsidRDefault="00A05E77" w:rsidP="009B5443">
            <w:pPr>
              <w:spacing w:line="360" w:lineRule="auto"/>
              <w:jc w:val="center"/>
              <w:rPr>
                <w:rFonts w:ascii="Times New Roman" w:hAnsi="Times New Roman" w:cs="Times New Roman"/>
                <w:bCs/>
                <w:sz w:val="24"/>
                <w:szCs w:val="24"/>
                <w:lang w:val="en-US"/>
              </w:rPr>
            </w:pPr>
          </w:p>
        </w:tc>
        <w:tc>
          <w:tcPr>
            <w:tcW w:w="2217" w:type="dxa"/>
          </w:tcPr>
          <w:p w14:paraId="7F3E7F19" w14:textId="77777777" w:rsidR="00A05E77" w:rsidRDefault="00A05E77" w:rsidP="009B5443">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113,31</w:t>
            </w:r>
          </w:p>
        </w:tc>
      </w:tr>
      <w:tr w:rsidR="00A05E77" w14:paraId="504EA293" w14:textId="77777777" w:rsidTr="009B5443">
        <w:tc>
          <w:tcPr>
            <w:tcW w:w="4520" w:type="dxa"/>
          </w:tcPr>
          <w:p w14:paraId="37CF2E1D" w14:textId="77777777" w:rsidR="00A05E77" w:rsidRDefault="00A05E77" w:rsidP="009B5443">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Total sebaran stok karbon PONTIRTA (ton)</w:t>
            </w:r>
          </w:p>
        </w:tc>
        <w:tc>
          <w:tcPr>
            <w:tcW w:w="1559" w:type="dxa"/>
            <w:shd w:val="clear" w:color="auto" w:fill="747474" w:themeFill="background2" w:themeFillShade="80"/>
          </w:tcPr>
          <w:p w14:paraId="2228E827" w14:textId="77777777" w:rsidR="00A05E77" w:rsidRDefault="00A05E77" w:rsidP="009B5443">
            <w:pPr>
              <w:spacing w:line="360" w:lineRule="auto"/>
              <w:jc w:val="center"/>
              <w:rPr>
                <w:rFonts w:ascii="Times New Roman" w:hAnsi="Times New Roman" w:cs="Times New Roman"/>
                <w:bCs/>
                <w:sz w:val="24"/>
                <w:szCs w:val="24"/>
                <w:lang w:val="en-US"/>
              </w:rPr>
            </w:pPr>
          </w:p>
        </w:tc>
        <w:tc>
          <w:tcPr>
            <w:tcW w:w="2217" w:type="dxa"/>
          </w:tcPr>
          <w:p w14:paraId="165EDCF0" w14:textId="77777777" w:rsidR="00A05E77" w:rsidRDefault="00A05E77" w:rsidP="009B5443">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439,15</w:t>
            </w:r>
          </w:p>
        </w:tc>
      </w:tr>
    </w:tbl>
    <w:p w14:paraId="63BA5D18" w14:textId="77777777" w:rsidR="00A05E77" w:rsidRDefault="00A05E77" w:rsidP="00A05E77">
      <w:pPr>
        <w:spacing w:line="360" w:lineRule="auto"/>
        <w:jc w:val="both"/>
        <w:rPr>
          <w:rFonts w:ascii="Times New Roman" w:hAnsi="Times New Roman" w:cs="Times New Roman"/>
          <w:b/>
          <w:bCs/>
          <w:sz w:val="24"/>
          <w:szCs w:val="24"/>
          <w:lang w:val="en-US"/>
        </w:rPr>
      </w:pPr>
    </w:p>
    <w:p w14:paraId="5CA29C28" w14:textId="654D9B5F" w:rsidR="00A05E77" w:rsidRDefault="00A05E77" w:rsidP="00A05E77">
      <w:pPr>
        <w:spacing w:line="360" w:lineRule="auto"/>
        <w:ind w:left="-1276"/>
        <w:jc w:val="both"/>
        <w:rPr>
          <w:rFonts w:ascii="Times New Roman" w:hAnsi="Times New Roman" w:cs="Times New Roman"/>
          <w:b/>
          <w:bCs/>
          <w:sz w:val="24"/>
          <w:szCs w:val="24"/>
          <w:lang w:val="en-US"/>
        </w:rPr>
      </w:pPr>
      <w:r>
        <w:rPr>
          <w:rFonts w:ascii="Times New Roman" w:hAnsi="Times New Roman" w:cs="Times New Roman"/>
          <w:bCs/>
          <w:noProof/>
          <w:sz w:val="24"/>
          <w:szCs w:val="24"/>
          <w:lang w:val="en-US"/>
        </w:rPr>
        <w:lastRenderedPageBreak/>
        <w:drawing>
          <wp:inline distT="0" distB="0" distL="0" distR="0" wp14:anchorId="6D4E7A7A" wp14:editId="3394E9E6">
            <wp:extent cx="7330440" cy="5186031"/>
            <wp:effectExtent l="0" t="0" r="3810" b="0"/>
            <wp:docPr id="394784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343429" cy="5195220"/>
                    </a:xfrm>
                    <a:prstGeom prst="rect">
                      <a:avLst/>
                    </a:prstGeom>
                    <a:noFill/>
                    <a:ln>
                      <a:noFill/>
                    </a:ln>
                  </pic:spPr>
                </pic:pic>
              </a:graphicData>
            </a:graphic>
          </wp:inline>
        </w:drawing>
      </w:r>
    </w:p>
    <w:p w14:paraId="476E910E" w14:textId="55AB6502" w:rsidR="00A05E77" w:rsidRDefault="00A05E77" w:rsidP="00A05E77">
      <w:pPr>
        <w:spacing w:after="0" w:line="360" w:lineRule="auto"/>
        <w:jc w:val="center"/>
        <w:rPr>
          <w:rFonts w:ascii="Times New Roman" w:hAnsi="Times New Roman" w:cs="Times New Roman"/>
          <w:bCs/>
          <w:sz w:val="24"/>
          <w:szCs w:val="24"/>
          <w:lang w:val="en-US"/>
        </w:rPr>
      </w:pPr>
      <w:r w:rsidRPr="00DE01D7">
        <w:rPr>
          <w:rFonts w:ascii="Times New Roman" w:hAnsi="Times New Roman" w:cs="Times New Roman"/>
          <w:b/>
          <w:sz w:val="24"/>
          <w:szCs w:val="24"/>
          <w:lang w:val="en-US"/>
        </w:rPr>
        <w:t>Gambar 1.</w:t>
      </w:r>
      <w:r>
        <w:rPr>
          <w:rFonts w:ascii="Times New Roman" w:hAnsi="Times New Roman" w:cs="Times New Roman"/>
          <w:b/>
          <w:sz w:val="24"/>
          <w:szCs w:val="24"/>
          <w:lang w:val="en-US"/>
        </w:rPr>
        <w:t>1</w:t>
      </w:r>
      <w:r w:rsidRPr="00DE01D7">
        <w:rPr>
          <w:rFonts w:ascii="Times New Roman" w:hAnsi="Times New Roman" w:cs="Times New Roman"/>
          <w:b/>
          <w:sz w:val="24"/>
          <w:szCs w:val="24"/>
          <w:lang w:val="en-US"/>
        </w:rPr>
        <w:t>.</w:t>
      </w:r>
      <w:r>
        <w:rPr>
          <w:rFonts w:ascii="Times New Roman" w:hAnsi="Times New Roman" w:cs="Times New Roman"/>
          <w:bCs/>
          <w:sz w:val="24"/>
          <w:szCs w:val="24"/>
          <w:lang w:val="en-US"/>
        </w:rPr>
        <w:t xml:space="preserve"> peta stok karbon atas permukaan mangrove di Kawasan P</w:t>
      </w:r>
      <w:r>
        <w:rPr>
          <w:rFonts w:ascii="Times New Roman" w:hAnsi="Times New Roman" w:cs="Times New Roman"/>
          <w:bCs/>
          <w:sz w:val="24"/>
          <w:szCs w:val="24"/>
          <w:lang w:val="en-US"/>
        </w:rPr>
        <w:t>ontang, Tirtayasa, dan Tanara</w:t>
      </w:r>
    </w:p>
    <w:p w14:paraId="689FD2B4" w14:textId="77777777" w:rsidR="00A05E77" w:rsidRDefault="00A05E77" w:rsidP="00A05E77">
      <w:pPr>
        <w:pStyle w:val="ListParagraph"/>
        <w:spacing w:after="0" w:line="360" w:lineRule="auto"/>
        <w:jc w:val="center"/>
        <w:rPr>
          <w:rFonts w:ascii="Times New Roman" w:hAnsi="Times New Roman" w:cs="Times New Roman"/>
          <w:bCs/>
          <w:lang w:val="en-US"/>
        </w:rPr>
      </w:pPr>
      <w:r>
        <w:rPr>
          <w:rFonts w:ascii="Times New Roman" w:hAnsi="Times New Roman" w:cs="Times New Roman"/>
          <w:bCs/>
          <w:noProof/>
          <w:lang w:val="en-US"/>
        </w:rPr>
        <w:lastRenderedPageBreak/>
        <w:drawing>
          <wp:inline distT="0" distB="0" distL="0" distR="0" wp14:anchorId="4DF5B803" wp14:editId="66A136AF">
            <wp:extent cx="3891280" cy="2188845"/>
            <wp:effectExtent l="0" t="6033" r="7938" b="7937"/>
            <wp:docPr id="1253090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893060" cy="2189846"/>
                    </a:xfrm>
                    <a:prstGeom prst="rect">
                      <a:avLst/>
                    </a:prstGeom>
                    <a:noFill/>
                    <a:ln>
                      <a:noFill/>
                    </a:ln>
                  </pic:spPr>
                </pic:pic>
              </a:graphicData>
            </a:graphic>
          </wp:inline>
        </w:drawing>
      </w:r>
    </w:p>
    <w:p w14:paraId="56632E89" w14:textId="64CD2D0D" w:rsidR="00A05E77" w:rsidRDefault="00A05E77" w:rsidP="00A05E77">
      <w:pPr>
        <w:pStyle w:val="ListParagraph"/>
        <w:spacing w:after="0" w:line="360" w:lineRule="auto"/>
        <w:jc w:val="center"/>
        <w:rPr>
          <w:rFonts w:ascii="Times New Roman" w:hAnsi="Times New Roman" w:cs="Times New Roman"/>
          <w:bCs/>
          <w:lang w:val="en-US"/>
        </w:rPr>
      </w:pPr>
      <w:r w:rsidRPr="00A05E77">
        <w:rPr>
          <w:rFonts w:ascii="Times New Roman" w:hAnsi="Times New Roman" w:cs="Times New Roman"/>
          <w:b/>
          <w:lang w:val="en-US"/>
        </w:rPr>
        <w:t>Gambar 1.</w:t>
      </w:r>
      <w:r w:rsidRPr="00A05E77">
        <w:rPr>
          <w:rFonts w:ascii="Times New Roman" w:hAnsi="Times New Roman" w:cs="Times New Roman"/>
          <w:b/>
          <w:lang w:val="en-US"/>
        </w:rPr>
        <w:t>2.</w:t>
      </w:r>
      <w:r>
        <w:rPr>
          <w:rFonts w:ascii="Times New Roman" w:hAnsi="Times New Roman" w:cs="Times New Roman"/>
          <w:bCs/>
          <w:lang w:val="en-US"/>
        </w:rPr>
        <w:t xml:space="preserve"> spesies mangrove </w:t>
      </w:r>
      <w:r>
        <w:rPr>
          <w:rFonts w:ascii="Times New Roman" w:hAnsi="Times New Roman" w:cs="Times New Roman"/>
          <w:bCs/>
          <w:i/>
          <w:iCs/>
          <w:lang w:val="en-US"/>
        </w:rPr>
        <w:t>Rhizophora stylosa</w:t>
      </w:r>
    </w:p>
    <w:p w14:paraId="35FD343B" w14:textId="77777777" w:rsidR="00A05E77" w:rsidRDefault="00A05E77" w:rsidP="00A05E77">
      <w:pPr>
        <w:pStyle w:val="ListParagraph"/>
        <w:spacing w:after="0" w:line="360" w:lineRule="auto"/>
        <w:jc w:val="center"/>
        <w:rPr>
          <w:rFonts w:ascii="Times New Roman" w:hAnsi="Times New Roman" w:cs="Times New Roman"/>
          <w:bCs/>
          <w:lang w:val="en-US"/>
        </w:rPr>
      </w:pPr>
      <w:r>
        <w:rPr>
          <w:rFonts w:ascii="Times New Roman" w:hAnsi="Times New Roman" w:cs="Times New Roman"/>
          <w:bCs/>
          <w:noProof/>
          <w:lang w:val="en-US"/>
        </w:rPr>
        <w:drawing>
          <wp:inline distT="0" distB="0" distL="0" distR="0" wp14:anchorId="51BBD17B" wp14:editId="2D6049D4">
            <wp:extent cx="2141220" cy="3807706"/>
            <wp:effectExtent l="0" t="0" r="0" b="2540"/>
            <wp:docPr id="7718756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46297" cy="3816735"/>
                    </a:xfrm>
                    <a:prstGeom prst="rect">
                      <a:avLst/>
                    </a:prstGeom>
                    <a:noFill/>
                    <a:ln>
                      <a:noFill/>
                    </a:ln>
                  </pic:spPr>
                </pic:pic>
              </a:graphicData>
            </a:graphic>
          </wp:inline>
        </w:drawing>
      </w:r>
    </w:p>
    <w:p w14:paraId="4DC99BF1" w14:textId="284F6648" w:rsidR="00A05E77" w:rsidRDefault="00A05E77" w:rsidP="00A05E77">
      <w:pPr>
        <w:pStyle w:val="ListParagraph"/>
        <w:spacing w:after="0" w:line="360" w:lineRule="auto"/>
        <w:jc w:val="center"/>
        <w:rPr>
          <w:rFonts w:ascii="Times New Roman" w:hAnsi="Times New Roman" w:cs="Times New Roman"/>
          <w:bCs/>
          <w:lang w:val="en-US"/>
        </w:rPr>
      </w:pPr>
      <w:r w:rsidRPr="00A05E77">
        <w:rPr>
          <w:rFonts w:ascii="Times New Roman" w:hAnsi="Times New Roman" w:cs="Times New Roman"/>
          <w:b/>
          <w:lang w:val="en-US"/>
        </w:rPr>
        <w:t>Gambar 1.</w:t>
      </w:r>
      <w:r w:rsidRPr="00A05E77">
        <w:rPr>
          <w:rFonts w:ascii="Times New Roman" w:hAnsi="Times New Roman" w:cs="Times New Roman"/>
          <w:b/>
          <w:lang w:val="en-US"/>
        </w:rPr>
        <w:t>3.</w:t>
      </w:r>
      <w:r>
        <w:rPr>
          <w:rFonts w:ascii="Times New Roman" w:hAnsi="Times New Roman" w:cs="Times New Roman"/>
          <w:bCs/>
          <w:lang w:val="en-US"/>
        </w:rPr>
        <w:t xml:space="preserve"> tahap pengambilan data lapangan</w:t>
      </w:r>
    </w:p>
    <w:p w14:paraId="4A704497" w14:textId="77777777" w:rsidR="00A05E77" w:rsidRDefault="00A05E77" w:rsidP="00A05E77">
      <w:pPr>
        <w:pStyle w:val="ListParagraph"/>
        <w:spacing w:after="0" w:line="360" w:lineRule="auto"/>
        <w:jc w:val="center"/>
        <w:rPr>
          <w:rFonts w:ascii="Times New Roman" w:hAnsi="Times New Roman" w:cs="Times New Roman"/>
          <w:bCs/>
          <w:lang w:val="en-US"/>
        </w:rPr>
      </w:pPr>
      <w:r>
        <w:rPr>
          <w:rFonts w:ascii="Times New Roman" w:hAnsi="Times New Roman" w:cs="Times New Roman"/>
          <w:bCs/>
          <w:noProof/>
          <w:lang w:val="en-US"/>
        </w:rPr>
        <w:lastRenderedPageBreak/>
        <w:drawing>
          <wp:inline distT="0" distB="0" distL="0" distR="0" wp14:anchorId="61FD244D" wp14:editId="47669974">
            <wp:extent cx="2322481" cy="4130040"/>
            <wp:effectExtent l="0" t="0" r="1905" b="3810"/>
            <wp:docPr id="237098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6099" cy="4136475"/>
                    </a:xfrm>
                    <a:prstGeom prst="rect">
                      <a:avLst/>
                    </a:prstGeom>
                    <a:noFill/>
                    <a:ln>
                      <a:noFill/>
                    </a:ln>
                  </pic:spPr>
                </pic:pic>
              </a:graphicData>
            </a:graphic>
          </wp:inline>
        </w:drawing>
      </w:r>
    </w:p>
    <w:p w14:paraId="50043F1A" w14:textId="7548CA7A" w:rsidR="00A05E77" w:rsidRDefault="00A05E77" w:rsidP="00A05E77">
      <w:pPr>
        <w:pStyle w:val="ListParagraph"/>
        <w:spacing w:after="0" w:line="360" w:lineRule="auto"/>
        <w:jc w:val="center"/>
        <w:rPr>
          <w:rFonts w:ascii="Times New Roman" w:hAnsi="Times New Roman" w:cs="Times New Roman"/>
          <w:bCs/>
          <w:lang w:val="en-US"/>
        </w:rPr>
      </w:pPr>
      <w:r w:rsidRPr="00A05E77">
        <w:rPr>
          <w:rFonts w:ascii="Times New Roman" w:hAnsi="Times New Roman" w:cs="Times New Roman"/>
          <w:b/>
          <w:lang w:val="en-US"/>
        </w:rPr>
        <w:t>Gambar 1.</w:t>
      </w:r>
      <w:r>
        <w:rPr>
          <w:rFonts w:ascii="Times New Roman" w:hAnsi="Times New Roman" w:cs="Times New Roman"/>
          <w:b/>
          <w:lang w:val="en-US"/>
        </w:rPr>
        <w:t>4.</w:t>
      </w:r>
      <w:r>
        <w:rPr>
          <w:rFonts w:ascii="Times New Roman" w:hAnsi="Times New Roman" w:cs="Times New Roman"/>
          <w:bCs/>
          <w:lang w:val="en-US"/>
        </w:rPr>
        <w:t xml:space="preserve"> tahap pengambilan data lapangan</w:t>
      </w:r>
    </w:p>
    <w:p w14:paraId="0543C708" w14:textId="77777777" w:rsidR="00A05E77" w:rsidRDefault="00A05E77" w:rsidP="00A05E77">
      <w:pPr>
        <w:spacing w:after="0" w:line="360" w:lineRule="auto"/>
        <w:jc w:val="center"/>
        <w:rPr>
          <w:rFonts w:ascii="Times New Roman" w:hAnsi="Times New Roman" w:cs="Times New Roman"/>
          <w:bCs/>
          <w:sz w:val="24"/>
          <w:szCs w:val="24"/>
          <w:lang w:val="en-US"/>
        </w:rPr>
      </w:pPr>
    </w:p>
    <w:p w14:paraId="148B84B3" w14:textId="77777777" w:rsidR="00A05E77" w:rsidRPr="00A05E77" w:rsidRDefault="00A05E77" w:rsidP="00A05E77">
      <w:pPr>
        <w:spacing w:line="360" w:lineRule="auto"/>
        <w:jc w:val="both"/>
        <w:rPr>
          <w:rFonts w:ascii="Times New Roman" w:hAnsi="Times New Roman" w:cs="Times New Roman"/>
          <w:b/>
          <w:bCs/>
          <w:sz w:val="24"/>
          <w:szCs w:val="24"/>
          <w:lang w:val="en-US"/>
        </w:rPr>
      </w:pPr>
    </w:p>
    <w:sectPr w:rsidR="00A05E77" w:rsidRPr="00A05E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9FF"/>
    <w:rsid w:val="00A05E77"/>
    <w:rsid w:val="00D429F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2CAE5"/>
  <w15:chartTrackingRefBased/>
  <w15:docId w15:val="{CD5391F4-D65F-410A-A6C5-9F0FC0B7F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9FF"/>
    <w:pPr>
      <w:spacing w:line="256" w:lineRule="auto"/>
    </w:pPr>
    <w:rPr>
      <w:kern w:val="0"/>
      <w:sz w:val="22"/>
      <w:szCs w:val="22"/>
      <w:lang w:val="id-ID"/>
      <w14:ligatures w14:val="none"/>
    </w:rPr>
  </w:style>
  <w:style w:type="paragraph" w:styleId="Heading1">
    <w:name w:val="heading 1"/>
    <w:basedOn w:val="Normal"/>
    <w:next w:val="Normal"/>
    <w:link w:val="Heading1Char"/>
    <w:uiPriority w:val="9"/>
    <w:qFormat/>
    <w:rsid w:val="00D429FF"/>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ID"/>
      <w14:ligatures w14:val="standardContextual"/>
    </w:rPr>
  </w:style>
  <w:style w:type="paragraph" w:styleId="Heading2">
    <w:name w:val="heading 2"/>
    <w:basedOn w:val="Normal"/>
    <w:next w:val="Normal"/>
    <w:link w:val="Heading2Char"/>
    <w:uiPriority w:val="9"/>
    <w:semiHidden/>
    <w:unhideWhenUsed/>
    <w:qFormat/>
    <w:rsid w:val="00D429FF"/>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ID"/>
      <w14:ligatures w14:val="standardContextual"/>
    </w:rPr>
  </w:style>
  <w:style w:type="paragraph" w:styleId="Heading3">
    <w:name w:val="heading 3"/>
    <w:basedOn w:val="Normal"/>
    <w:next w:val="Normal"/>
    <w:link w:val="Heading3Char"/>
    <w:uiPriority w:val="9"/>
    <w:semiHidden/>
    <w:unhideWhenUsed/>
    <w:qFormat/>
    <w:rsid w:val="00D429FF"/>
    <w:pPr>
      <w:keepNext/>
      <w:keepLines/>
      <w:spacing w:before="160" w:after="80" w:line="278" w:lineRule="auto"/>
      <w:outlineLvl w:val="2"/>
    </w:pPr>
    <w:rPr>
      <w:rFonts w:eastAsiaTheme="majorEastAsia" w:cstheme="majorBidi"/>
      <w:color w:val="0F4761" w:themeColor="accent1" w:themeShade="BF"/>
      <w:kern w:val="2"/>
      <w:sz w:val="28"/>
      <w:szCs w:val="28"/>
      <w:lang w:val="en-ID"/>
      <w14:ligatures w14:val="standardContextual"/>
    </w:rPr>
  </w:style>
  <w:style w:type="paragraph" w:styleId="Heading4">
    <w:name w:val="heading 4"/>
    <w:basedOn w:val="Normal"/>
    <w:next w:val="Normal"/>
    <w:link w:val="Heading4Char"/>
    <w:uiPriority w:val="9"/>
    <w:semiHidden/>
    <w:unhideWhenUsed/>
    <w:qFormat/>
    <w:rsid w:val="00D429FF"/>
    <w:pPr>
      <w:keepNext/>
      <w:keepLines/>
      <w:spacing w:before="80" w:after="40" w:line="278" w:lineRule="auto"/>
      <w:outlineLvl w:val="3"/>
    </w:pPr>
    <w:rPr>
      <w:rFonts w:eastAsiaTheme="majorEastAsia" w:cstheme="majorBidi"/>
      <w:i/>
      <w:iCs/>
      <w:color w:val="0F4761" w:themeColor="accent1" w:themeShade="BF"/>
      <w:kern w:val="2"/>
      <w:sz w:val="24"/>
      <w:szCs w:val="24"/>
      <w:lang w:val="en-ID"/>
      <w14:ligatures w14:val="standardContextual"/>
    </w:rPr>
  </w:style>
  <w:style w:type="paragraph" w:styleId="Heading5">
    <w:name w:val="heading 5"/>
    <w:basedOn w:val="Normal"/>
    <w:next w:val="Normal"/>
    <w:link w:val="Heading5Char"/>
    <w:uiPriority w:val="9"/>
    <w:semiHidden/>
    <w:unhideWhenUsed/>
    <w:qFormat/>
    <w:rsid w:val="00D429FF"/>
    <w:pPr>
      <w:keepNext/>
      <w:keepLines/>
      <w:spacing w:before="80" w:after="40" w:line="278" w:lineRule="auto"/>
      <w:outlineLvl w:val="4"/>
    </w:pPr>
    <w:rPr>
      <w:rFonts w:eastAsiaTheme="majorEastAsia" w:cstheme="majorBidi"/>
      <w:color w:val="0F4761" w:themeColor="accent1" w:themeShade="BF"/>
      <w:kern w:val="2"/>
      <w:sz w:val="24"/>
      <w:szCs w:val="24"/>
      <w:lang w:val="en-ID"/>
      <w14:ligatures w14:val="standardContextual"/>
    </w:rPr>
  </w:style>
  <w:style w:type="paragraph" w:styleId="Heading6">
    <w:name w:val="heading 6"/>
    <w:basedOn w:val="Normal"/>
    <w:next w:val="Normal"/>
    <w:link w:val="Heading6Char"/>
    <w:uiPriority w:val="9"/>
    <w:semiHidden/>
    <w:unhideWhenUsed/>
    <w:qFormat/>
    <w:rsid w:val="00D429FF"/>
    <w:pPr>
      <w:keepNext/>
      <w:keepLines/>
      <w:spacing w:before="40" w:after="0" w:line="278" w:lineRule="auto"/>
      <w:outlineLvl w:val="5"/>
    </w:pPr>
    <w:rPr>
      <w:rFonts w:eastAsiaTheme="majorEastAsia" w:cstheme="majorBidi"/>
      <w:i/>
      <w:iCs/>
      <w:color w:val="595959" w:themeColor="text1" w:themeTint="A6"/>
      <w:kern w:val="2"/>
      <w:sz w:val="24"/>
      <w:szCs w:val="24"/>
      <w:lang w:val="en-ID"/>
      <w14:ligatures w14:val="standardContextual"/>
    </w:rPr>
  </w:style>
  <w:style w:type="paragraph" w:styleId="Heading7">
    <w:name w:val="heading 7"/>
    <w:basedOn w:val="Normal"/>
    <w:next w:val="Normal"/>
    <w:link w:val="Heading7Char"/>
    <w:uiPriority w:val="9"/>
    <w:semiHidden/>
    <w:unhideWhenUsed/>
    <w:qFormat/>
    <w:rsid w:val="00D429FF"/>
    <w:pPr>
      <w:keepNext/>
      <w:keepLines/>
      <w:spacing w:before="40" w:after="0" w:line="278" w:lineRule="auto"/>
      <w:outlineLvl w:val="6"/>
    </w:pPr>
    <w:rPr>
      <w:rFonts w:eastAsiaTheme="majorEastAsia" w:cstheme="majorBidi"/>
      <w:color w:val="595959" w:themeColor="text1" w:themeTint="A6"/>
      <w:kern w:val="2"/>
      <w:sz w:val="24"/>
      <w:szCs w:val="24"/>
      <w:lang w:val="en-ID"/>
      <w14:ligatures w14:val="standardContextual"/>
    </w:rPr>
  </w:style>
  <w:style w:type="paragraph" w:styleId="Heading8">
    <w:name w:val="heading 8"/>
    <w:basedOn w:val="Normal"/>
    <w:next w:val="Normal"/>
    <w:link w:val="Heading8Char"/>
    <w:uiPriority w:val="9"/>
    <w:semiHidden/>
    <w:unhideWhenUsed/>
    <w:qFormat/>
    <w:rsid w:val="00D429FF"/>
    <w:pPr>
      <w:keepNext/>
      <w:keepLines/>
      <w:spacing w:after="0" w:line="278" w:lineRule="auto"/>
      <w:outlineLvl w:val="7"/>
    </w:pPr>
    <w:rPr>
      <w:rFonts w:eastAsiaTheme="majorEastAsia" w:cstheme="majorBidi"/>
      <w:i/>
      <w:iCs/>
      <w:color w:val="272727" w:themeColor="text1" w:themeTint="D8"/>
      <w:kern w:val="2"/>
      <w:sz w:val="24"/>
      <w:szCs w:val="24"/>
      <w:lang w:val="en-ID"/>
      <w14:ligatures w14:val="standardContextual"/>
    </w:rPr>
  </w:style>
  <w:style w:type="paragraph" w:styleId="Heading9">
    <w:name w:val="heading 9"/>
    <w:basedOn w:val="Normal"/>
    <w:next w:val="Normal"/>
    <w:link w:val="Heading9Char"/>
    <w:uiPriority w:val="9"/>
    <w:semiHidden/>
    <w:unhideWhenUsed/>
    <w:qFormat/>
    <w:rsid w:val="00D429FF"/>
    <w:pPr>
      <w:keepNext/>
      <w:keepLines/>
      <w:spacing w:after="0" w:line="278" w:lineRule="auto"/>
      <w:outlineLvl w:val="8"/>
    </w:pPr>
    <w:rPr>
      <w:rFonts w:eastAsiaTheme="majorEastAsia" w:cstheme="majorBidi"/>
      <w:color w:val="272727" w:themeColor="text1" w:themeTint="D8"/>
      <w:kern w:val="2"/>
      <w:sz w:val="24"/>
      <w:szCs w:val="24"/>
      <w:lang w:val="en-ID"/>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29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429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429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29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29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29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29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29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29FF"/>
    <w:rPr>
      <w:rFonts w:eastAsiaTheme="majorEastAsia" w:cstheme="majorBidi"/>
      <w:color w:val="272727" w:themeColor="text1" w:themeTint="D8"/>
    </w:rPr>
  </w:style>
  <w:style w:type="paragraph" w:styleId="Title">
    <w:name w:val="Title"/>
    <w:basedOn w:val="Normal"/>
    <w:next w:val="Normal"/>
    <w:link w:val="TitleChar"/>
    <w:uiPriority w:val="10"/>
    <w:qFormat/>
    <w:rsid w:val="00D429FF"/>
    <w:pPr>
      <w:spacing w:after="80" w:line="240" w:lineRule="auto"/>
      <w:contextualSpacing/>
    </w:pPr>
    <w:rPr>
      <w:rFonts w:asciiTheme="majorHAnsi" w:eastAsiaTheme="majorEastAsia" w:hAnsiTheme="majorHAnsi" w:cstheme="majorBidi"/>
      <w:spacing w:val="-10"/>
      <w:kern w:val="28"/>
      <w:sz w:val="56"/>
      <w:szCs w:val="56"/>
      <w:lang w:val="en-ID"/>
      <w14:ligatures w14:val="standardContextual"/>
    </w:rPr>
  </w:style>
  <w:style w:type="character" w:customStyle="1" w:styleId="TitleChar">
    <w:name w:val="Title Char"/>
    <w:basedOn w:val="DefaultParagraphFont"/>
    <w:link w:val="Title"/>
    <w:uiPriority w:val="10"/>
    <w:rsid w:val="00D429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29FF"/>
    <w:pPr>
      <w:numPr>
        <w:ilvl w:val="1"/>
      </w:numPr>
      <w:spacing w:line="278" w:lineRule="auto"/>
    </w:pPr>
    <w:rPr>
      <w:rFonts w:eastAsiaTheme="majorEastAsia" w:cstheme="majorBidi"/>
      <w:color w:val="595959" w:themeColor="text1" w:themeTint="A6"/>
      <w:spacing w:val="15"/>
      <w:kern w:val="2"/>
      <w:sz w:val="28"/>
      <w:szCs w:val="28"/>
      <w:lang w:val="en-ID"/>
      <w14:ligatures w14:val="standardContextual"/>
    </w:rPr>
  </w:style>
  <w:style w:type="character" w:customStyle="1" w:styleId="SubtitleChar">
    <w:name w:val="Subtitle Char"/>
    <w:basedOn w:val="DefaultParagraphFont"/>
    <w:link w:val="Subtitle"/>
    <w:uiPriority w:val="11"/>
    <w:rsid w:val="00D429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29FF"/>
    <w:pPr>
      <w:spacing w:before="160" w:line="278" w:lineRule="auto"/>
      <w:jc w:val="center"/>
    </w:pPr>
    <w:rPr>
      <w:i/>
      <w:iCs/>
      <w:color w:val="404040" w:themeColor="text1" w:themeTint="BF"/>
      <w:kern w:val="2"/>
      <w:sz w:val="24"/>
      <w:szCs w:val="24"/>
      <w:lang w:val="en-ID"/>
      <w14:ligatures w14:val="standardContextual"/>
    </w:rPr>
  </w:style>
  <w:style w:type="character" w:customStyle="1" w:styleId="QuoteChar">
    <w:name w:val="Quote Char"/>
    <w:basedOn w:val="DefaultParagraphFont"/>
    <w:link w:val="Quote"/>
    <w:uiPriority w:val="29"/>
    <w:rsid w:val="00D429FF"/>
    <w:rPr>
      <w:i/>
      <w:iCs/>
      <w:color w:val="404040" w:themeColor="text1" w:themeTint="BF"/>
    </w:rPr>
  </w:style>
  <w:style w:type="paragraph" w:styleId="ListParagraph">
    <w:name w:val="List Paragraph"/>
    <w:basedOn w:val="Normal"/>
    <w:uiPriority w:val="34"/>
    <w:qFormat/>
    <w:rsid w:val="00D429FF"/>
    <w:pPr>
      <w:spacing w:line="278" w:lineRule="auto"/>
      <w:ind w:left="720"/>
      <w:contextualSpacing/>
    </w:pPr>
    <w:rPr>
      <w:kern w:val="2"/>
      <w:sz w:val="24"/>
      <w:szCs w:val="24"/>
      <w:lang w:val="en-ID"/>
      <w14:ligatures w14:val="standardContextual"/>
    </w:rPr>
  </w:style>
  <w:style w:type="character" w:styleId="IntenseEmphasis">
    <w:name w:val="Intense Emphasis"/>
    <w:basedOn w:val="DefaultParagraphFont"/>
    <w:uiPriority w:val="21"/>
    <w:qFormat/>
    <w:rsid w:val="00D429FF"/>
    <w:rPr>
      <w:i/>
      <w:iCs/>
      <w:color w:val="0F4761" w:themeColor="accent1" w:themeShade="BF"/>
    </w:rPr>
  </w:style>
  <w:style w:type="paragraph" w:styleId="IntenseQuote">
    <w:name w:val="Intense Quote"/>
    <w:basedOn w:val="Normal"/>
    <w:next w:val="Normal"/>
    <w:link w:val="IntenseQuoteChar"/>
    <w:uiPriority w:val="30"/>
    <w:qFormat/>
    <w:rsid w:val="00D429FF"/>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lang w:val="en-ID"/>
      <w14:ligatures w14:val="standardContextual"/>
    </w:rPr>
  </w:style>
  <w:style w:type="character" w:customStyle="1" w:styleId="IntenseQuoteChar">
    <w:name w:val="Intense Quote Char"/>
    <w:basedOn w:val="DefaultParagraphFont"/>
    <w:link w:val="IntenseQuote"/>
    <w:uiPriority w:val="30"/>
    <w:rsid w:val="00D429FF"/>
    <w:rPr>
      <w:i/>
      <w:iCs/>
      <w:color w:val="0F4761" w:themeColor="accent1" w:themeShade="BF"/>
    </w:rPr>
  </w:style>
  <w:style w:type="character" w:styleId="IntenseReference">
    <w:name w:val="Intense Reference"/>
    <w:basedOn w:val="DefaultParagraphFont"/>
    <w:uiPriority w:val="32"/>
    <w:qFormat/>
    <w:rsid w:val="00D429FF"/>
    <w:rPr>
      <w:b/>
      <w:bCs/>
      <w:smallCaps/>
      <w:color w:val="0F4761" w:themeColor="accent1" w:themeShade="BF"/>
      <w:spacing w:val="5"/>
    </w:rPr>
  </w:style>
  <w:style w:type="table" w:styleId="TableGrid">
    <w:name w:val="Table Grid"/>
    <w:basedOn w:val="TableNormal"/>
    <w:uiPriority w:val="39"/>
    <w:rsid w:val="00A05E77"/>
    <w:pPr>
      <w:spacing w:after="0" w:line="240" w:lineRule="auto"/>
    </w:pPr>
    <w:rPr>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488</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Nitro 5</dc:creator>
  <cp:keywords/>
  <dc:description/>
  <cp:lastModifiedBy>Acer Nitro 5</cp:lastModifiedBy>
  <cp:revision>1</cp:revision>
  <dcterms:created xsi:type="dcterms:W3CDTF">2024-01-18T08:25:00Z</dcterms:created>
  <dcterms:modified xsi:type="dcterms:W3CDTF">2024-01-18T08:41:00Z</dcterms:modified>
</cp:coreProperties>
</file>